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334" w:rsidRDefault="00D17334">
      <w:pPr>
        <w:pStyle w:val="ConsPlusNormal"/>
        <w:jc w:val="both"/>
        <w:outlineLvl w:val="0"/>
      </w:pPr>
      <w:bookmarkStart w:id="0" w:name="_GoBack"/>
      <w:bookmarkEnd w:id="0"/>
    </w:p>
    <w:p w:rsidR="00D17334" w:rsidRDefault="00D17334">
      <w:pPr>
        <w:pStyle w:val="ConsPlusNormal"/>
        <w:ind w:firstLine="540"/>
        <w:jc w:val="both"/>
      </w:pPr>
      <w:r>
        <w:rPr>
          <w:b/>
          <w:bCs/>
        </w:rPr>
        <w:t>Вопрос:</w:t>
      </w:r>
      <w:r>
        <w:t xml:space="preserve"> О применении первичных учетных документов в целях подтверждения расходов по налогу на прибыль, а также применения вычета НДС.</w:t>
      </w:r>
    </w:p>
    <w:p w:rsidR="00D17334" w:rsidRDefault="00D17334">
      <w:pPr>
        <w:pStyle w:val="ConsPlusNormal"/>
        <w:jc w:val="both"/>
      </w:pPr>
    </w:p>
    <w:p w:rsidR="00D17334" w:rsidRDefault="00D17334">
      <w:pPr>
        <w:pStyle w:val="ConsPlusNormal"/>
        <w:ind w:firstLine="540"/>
        <w:jc w:val="both"/>
      </w:pPr>
      <w:r>
        <w:rPr>
          <w:b/>
          <w:bCs/>
        </w:rPr>
        <w:t>Ответ:</w:t>
      </w:r>
    </w:p>
    <w:p w:rsidR="00D17334" w:rsidRDefault="00D17334">
      <w:pPr>
        <w:pStyle w:val="ConsPlusTitle"/>
        <w:spacing w:before="200"/>
        <w:jc w:val="center"/>
      </w:pPr>
      <w:r>
        <w:t>МИНИСТЕРСТВО ФИНАНСОВ РОССИЙСКОЙ ФЕДЕРАЦИИ</w:t>
      </w:r>
    </w:p>
    <w:p w:rsidR="00D17334" w:rsidRDefault="00D17334">
      <w:pPr>
        <w:pStyle w:val="ConsPlusTitle"/>
        <w:jc w:val="center"/>
      </w:pPr>
    </w:p>
    <w:p w:rsidR="00D17334" w:rsidRDefault="00D17334">
      <w:pPr>
        <w:pStyle w:val="ConsPlusTitle"/>
        <w:jc w:val="center"/>
      </w:pPr>
      <w:r>
        <w:t>ПИСЬМО</w:t>
      </w:r>
    </w:p>
    <w:p w:rsidR="00D17334" w:rsidRDefault="00D17334">
      <w:pPr>
        <w:pStyle w:val="ConsPlusTitle"/>
        <w:jc w:val="center"/>
      </w:pPr>
      <w:r>
        <w:t>от 3 ноября 2020 г. N 03-03-06/1/95811</w:t>
      </w:r>
    </w:p>
    <w:p w:rsidR="00D17334" w:rsidRDefault="00D17334">
      <w:pPr>
        <w:pStyle w:val="ConsPlusNormal"/>
        <w:jc w:val="both"/>
      </w:pPr>
    </w:p>
    <w:p w:rsidR="00D17334" w:rsidRDefault="00D17334">
      <w:pPr>
        <w:pStyle w:val="ConsPlusNormal"/>
        <w:ind w:firstLine="540"/>
        <w:jc w:val="both"/>
      </w:pPr>
      <w:r>
        <w:t>Департамент налоговой политики рассмотрел письмо от 28.08.2020 и сообщает следующее.</w:t>
      </w:r>
    </w:p>
    <w:p w:rsidR="00D17334" w:rsidRDefault="00D17334">
      <w:pPr>
        <w:pStyle w:val="ConsPlusNormal"/>
        <w:spacing w:before="200"/>
        <w:ind w:firstLine="540"/>
        <w:jc w:val="both"/>
      </w:pPr>
      <w:r>
        <w:t xml:space="preserve">Порядок признания расходов при методе начисления установлен </w:t>
      </w:r>
      <w:hyperlink r:id="rId7" w:history="1">
        <w:r>
          <w:rPr>
            <w:color w:val="0000FF"/>
          </w:rPr>
          <w:t>статьей 272</w:t>
        </w:r>
      </w:hyperlink>
      <w:r>
        <w:t xml:space="preserve"> Налогового кодекса Российской Федерации (далее - Кодекс).</w:t>
      </w:r>
    </w:p>
    <w:p w:rsidR="00D17334" w:rsidRDefault="00D17334">
      <w:pPr>
        <w:pStyle w:val="ConsPlusNormal"/>
        <w:spacing w:before="200"/>
        <w:ind w:firstLine="540"/>
        <w:jc w:val="both"/>
      </w:pPr>
      <w:r>
        <w:t xml:space="preserve">Расходы, принимаемые для целей налогообложения, признаются таковыми в том отчетном (налоговом) периоде, к которому они относятся, независимо от времени фактической выплаты денежных средств и (или) иной формы их оплаты и определяются с учетом положений </w:t>
      </w:r>
      <w:hyperlink r:id="rId8" w:history="1">
        <w:r>
          <w:rPr>
            <w:color w:val="0000FF"/>
          </w:rPr>
          <w:t>статей 318</w:t>
        </w:r>
      </w:hyperlink>
      <w:r>
        <w:t xml:space="preserve"> - </w:t>
      </w:r>
      <w:hyperlink r:id="rId9" w:history="1">
        <w:r>
          <w:rPr>
            <w:color w:val="0000FF"/>
          </w:rPr>
          <w:t>320</w:t>
        </w:r>
      </w:hyperlink>
      <w:r>
        <w:t xml:space="preserve"> Кодекса.</w:t>
      </w:r>
    </w:p>
    <w:p w:rsidR="00D17334" w:rsidRDefault="00D17334">
      <w:pPr>
        <w:pStyle w:val="ConsPlusNormal"/>
        <w:spacing w:before="200"/>
        <w:ind w:firstLine="540"/>
        <w:jc w:val="both"/>
      </w:pPr>
      <w:r>
        <w:t xml:space="preserve">В соответствии со </w:t>
      </w:r>
      <w:hyperlink r:id="rId10" w:history="1">
        <w:r>
          <w:rPr>
            <w:color w:val="0000FF"/>
          </w:rPr>
          <w:t>статьей 252</w:t>
        </w:r>
      </w:hyperlink>
      <w:r>
        <w:t xml:space="preserve"> Кодекса расходами признаются обоснованные и документально подтвержденные затраты (а в случаях, предусмотренных </w:t>
      </w:r>
      <w:hyperlink r:id="rId11" w:history="1">
        <w:r>
          <w:rPr>
            <w:color w:val="0000FF"/>
          </w:rPr>
          <w:t>статьей 265</w:t>
        </w:r>
      </w:hyperlink>
      <w:r>
        <w:t xml:space="preserve"> Кодекса, убытки), осуществленные (понесенные) налогоплательщиком.</w:t>
      </w:r>
    </w:p>
    <w:p w:rsidR="00D17334" w:rsidRDefault="00D17334">
      <w:pPr>
        <w:pStyle w:val="ConsPlusNormal"/>
        <w:spacing w:before="200"/>
        <w:ind w:firstLine="540"/>
        <w:jc w:val="both"/>
      </w:pPr>
      <w:r>
        <w:t>Под документально подтвержденными расходами понимаются затраты, подтвержденные документами, оформленными в соответствии с законодательством Российской Федерации, либо документами, оформленными в соответствии с обычаями делового оборота, применяемыми в иностранном государстве, на территории которого были произведены соответствующие расходы, и (или) документами, косвенно подтверждающими произведенные расходы (в том числе таможенной декларацией, приказом о командировке, проездными документами, отчетом о выполненной работе в соответствии с договором). Расходами признаются любые затраты при условии, что они произведены для осуществления деятельности, направленной на получение дохода.</w:t>
      </w:r>
    </w:p>
    <w:p w:rsidR="00D17334" w:rsidRDefault="00D17334">
      <w:pPr>
        <w:pStyle w:val="ConsPlusNormal"/>
        <w:spacing w:before="200"/>
        <w:ind w:firstLine="540"/>
        <w:jc w:val="both"/>
      </w:pPr>
      <w:hyperlink r:id="rId12" w:history="1">
        <w:r>
          <w:rPr>
            <w:color w:val="0000FF"/>
          </w:rPr>
          <w:t>Статьей 11</w:t>
        </w:r>
      </w:hyperlink>
      <w:r>
        <w:t xml:space="preserve"> Кодекса установлено, что институты, понятия и термины гражданского, семейного и других отраслей законодательства Российской Федерации, используемые в Кодексе, применяются в том значении, в каком они используются в этих отраслях законодательства, если иное не предусмотрено Кодексом.</w:t>
      </w:r>
    </w:p>
    <w:p w:rsidR="00D17334" w:rsidRDefault="00D17334">
      <w:pPr>
        <w:pStyle w:val="ConsPlusNormal"/>
        <w:spacing w:before="200"/>
        <w:ind w:firstLine="540"/>
        <w:jc w:val="both"/>
      </w:pPr>
      <w:r>
        <w:t xml:space="preserve">В соответствии со </w:t>
      </w:r>
      <w:hyperlink r:id="rId13" w:history="1">
        <w:r>
          <w:rPr>
            <w:color w:val="0000FF"/>
          </w:rPr>
          <w:t>статьей 9</w:t>
        </w:r>
      </w:hyperlink>
      <w:r>
        <w:t xml:space="preserve"> Федерального закона от 6 декабря 2011 года N 402-ФЗ "О бухгалтерском учете" каждый факт хозяйственной жизни подлежит оформлению первичным учетным документом. Первичный учетный документ должен быть составлен при совершении факта хозяйственной жизни, а если это не представляется возможным - непосредственно после его окончания.</w:t>
      </w:r>
    </w:p>
    <w:p w:rsidR="00D17334" w:rsidRDefault="00D17334">
      <w:pPr>
        <w:pStyle w:val="ConsPlusNormal"/>
        <w:spacing w:before="200"/>
        <w:ind w:firstLine="540"/>
        <w:jc w:val="both"/>
      </w:pPr>
      <w:r>
        <w:t>Учитывая указанное, бухгалтерское законодательство позволяет формировать документ, подтверждающий произведенные расходы после отчетной даты, но непосредственно после окончания предоставления услуг за месяц.</w:t>
      </w:r>
    </w:p>
    <w:p w:rsidR="00D17334" w:rsidRDefault="00D17334">
      <w:pPr>
        <w:pStyle w:val="ConsPlusNormal"/>
        <w:spacing w:before="200"/>
        <w:ind w:firstLine="540"/>
        <w:jc w:val="both"/>
      </w:pPr>
      <w:r>
        <w:t>Таким образом, если первичный учетный документ, подтверждающий факт оказания длящихся услуг за истекший месяц, составлен непосредственно после окончания месяца, в котором был совершен факт хозяйственной жизни, в течение разумного срока, но до даты представления декларации (до 28-го числа), то, по мнению Департамента, такие первичные документы, подтверждающие произведенные расходы, следует учитывать в том отчетном периоде, к которому они относятся, о чем должно быть указано в документе.</w:t>
      </w:r>
    </w:p>
    <w:p w:rsidR="00D17334" w:rsidRDefault="00D17334">
      <w:pPr>
        <w:pStyle w:val="ConsPlusNormal"/>
        <w:spacing w:before="200"/>
        <w:ind w:firstLine="540"/>
        <w:jc w:val="both"/>
      </w:pPr>
      <w:r>
        <w:t xml:space="preserve">Что касается применения вычета сумм налога на добавленную стоимость, предъявленных при приобретении товаров (работ, услуг), сообщаем, что в соответствии с </w:t>
      </w:r>
      <w:hyperlink r:id="rId14" w:history="1">
        <w:r>
          <w:rPr>
            <w:color w:val="0000FF"/>
          </w:rPr>
          <w:t>пунктом 2 статьи 171</w:t>
        </w:r>
      </w:hyperlink>
      <w:r>
        <w:t xml:space="preserve"> Кодекса вычетам подлежат суммы налога на добавленную стоимость, предъявленные налогоплательщику при приобретении на территории Российской Федерации товаров (работ, услуг), а также имущественных прав, используемых для осуществления операций, облагаемых налогом на добавленную стоимость. При этом </w:t>
      </w:r>
      <w:hyperlink r:id="rId15" w:history="1">
        <w:r>
          <w:rPr>
            <w:color w:val="0000FF"/>
          </w:rPr>
          <w:t>пунктом 1 статьи 172</w:t>
        </w:r>
      </w:hyperlink>
      <w:r>
        <w:t xml:space="preserve"> Кодекса установлено, что налоговые вычеты, предусмотренные </w:t>
      </w:r>
      <w:hyperlink r:id="rId16" w:history="1">
        <w:r>
          <w:rPr>
            <w:color w:val="0000FF"/>
          </w:rPr>
          <w:t>статьей 171</w:t>
        </w:r>
      </w:hyperlink>
      <w:r>
        <w:t xml:space="preserve"> Кодекса, производятся на основании счетов-фактур, выставленных продавцами при приобретении налогоплательщиком товаров (работ, услуг), имущественных прав, после принятия на учет указанных товаров (работ, услуг), </w:t>
      </w:r>
      <w:r>
        <w:lastRenderedPageBreak/>
        <w:t>имущественных прав, при наличии соответствующих первичных документов.</w:t>
      </w:r>
    </w:p>
    <w:p w:rsidR="00D17334" w:rsidRDefault="00D17334">
      <w:pPr>
        <w:pStyle w:val="ConsPlusNormal"/>
        <w:spacing w:before="200"/>
        <w:ind w:firstLine="540"/>
        <w:jc w:val="both"/>
      </w:pPr>
      <w:r>
        <w:t xml:space="preserve">Согласно </w:t>
      </w:r>
      <w:hyperlink r:id="rId17" w:history="1">
        <w:r>
          <w:rPr>
            <w:color w:val="0000FF"/>
          </w:rPr>
          <w:t>пункту 1.1 статьи 172</w:t>
        </w:r>
      </w:hyperlink>
      <w:r>
        <w:t xml:space="preserve"> Кодекса при получении счета-фактуры покупателем от продавца товаров (работ, услуг), имущественных прав после завершения налогового периода, в котором эти товары (работы, услуги), имущественные права приняты на учет, но до установленного </w:t>
      </w:r>
      <w:hyperlink r:id="rId18" w:history="1">
        <w:r>
          <w:rPr>
            <w:color w:val="0000FF"/>
          </w:rPr>
          <w:t>статьей 174</w:t>
        </w:r>
      </w:hyperlink>
      <w:r>
        <w:t xml:space="preserve"> Кодекса срока представления налоговой декларации за указанный налоговый период покупатель вправе принять к вычету сумму налога в отношении таких товаров (работ, услуг), имущественных прав с того налогового периода, в котором указанные товары (работы, услуги), имущественные права были приняты на учет, с учетом особенностей, предусмотренных данной статьей.</w:t>
      </w:r>
    </w:p>
    <w:p w:rsidR="00D17334" w:rsidRDefault="00D17334">
      <w:pPr>
        <w:pStyle w:val="ConsPlusNormal"/>
        <w:spacing w:before="200"/>
        <w:ind w:firstLine="540"/>
        <w:jc w:val="both"/>
      </w:pPr>
      <w:r>
        <w:t>Таким образом, при получении счетов-фактур до 25-го числа месяца, следующего за налоговым периодом, в котором товары (работы, услуги) приняты на учет, налогоплательщик вправе заявить к вычету налог на добавленную стоимость по таким товарам (работам, услугам) в том налоговом периоде, в котором товары (работы, услуги) были приняты на учет. При этом одним из обязательных условий применения налогоплательщиком вычета сумм налога на добавленную стоимость, предъявленных при приобретении товаров (работ, услуг), является наличие у него соответствующих первичных документов.</w:t>
      </w:r>
    </w:p>
    <w:p w:rsidR="00D17334" w:rsidRDefault="00D17334">
      <w:pPr>
        <w:pStyle w:val="ConsPlusNormal"/>
        <w:jc w:val="both"/>
      </w:pPr>
    </w:p>
    <w:p w:rsidR="00D17334" w:rsidRDefault="00D17334">
      <w:pPr>
        <w:pStyle w:val="ConsPlusNormal"/>
        <w:jc w:val="right"/>
      </w:pPr>
      <w:r>
        <w:t>Заместитель директора Департамента</w:t>
      </w:r>
    </w:p>
    <w:p w:rsidR="00D17334" w:rsidRDefault="00D17334">
      <w:pPr>
        <w:pStyle w:val="ConsPlusNormal"/>
        <w:jc w:val="right"/>
      </w:pPr>
      <w:r>
        <w:t>А.А.СМИРНОВ</w:t>
      </w:r>
    </w:p>
    <w:p w:rsidR="00D17334" w:rsidRDefault="00D17334">
      <w:pPr>
        <w:pStyle w:val="ConsPlusNormal"/>
      </w:pPr>
      <w:r>
        <w:t>03.11.2020</w:t>
      </w:r>
    </w:p>
    <w:p w:rsidR="00D17334" w:rsidRDefault="00D17334">
      <w:pPr>
        <w:pStyle w:val="ConsPlusNormal"/>
        <w:jc w:val="both"/>
      </w:pPr>
    </w:p>
    <w:tbl>
      <w:tblPr>
        <w:tblW w:w="10597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597"/>
      </w:tblGrid>
      <w:tr w:rsidR="00D173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95" w:type="dxa"/>
              <w:left w:w="195" w:type="dxa"/>
              <w:bottom w:w="195" w:type="dxa"/>
              <w:right w:w="195" w:type="dxa"/>
            </w:tcMar>
          </w:tcPr>
          <w:p w:rsidR="00D17334" w:rsidRDefault="00D17334">
            <w:pPr>
              <w:pStyle w:val="ConsPlusNormal"/>
              <w:ind w:firstLine="540"/>
              <w:jc w:val="both"/>
            </w:pPr>
            <w:bookmarkStart w:id="1" w:name="Par26"/>
            <w:bookmarkEnd w:id="1"/>
            <w:r>
              <w:rPr>
                <w:u w:val="single"/>
              </w:rPr>
              <w:t>Похожие документы</w:t>
            </w:r>
          </w:p>
          <w:p w:rsidR="00D17334" w:rsidRDefault="00D17334">
            <w:pPr>
              <w:pStyle w:val="ConsPlusNormal"/>
              <w:spacing w:before="200"/>
              <w:ind w:firstLine="540"/>
              <w:jc w:val="both"/>
            </w:pPr>
            <w:hyperlink r:id="rId19" w:history="1">
              <w:r>
                <w:rPr>
                  <w:color w:val="0000FF"/>
                </w:rPr>
                <w:t>Письмо</w:t>
              </w:r>
            </w:hyperlink>
            <w:r>
              <w:t xml:space="preserve"> Минфина России от 16.01.2023 N 03-07-11/2235 "О налоговом периоде, в котором налогоплательщик имеет право на принятие к вычету сумм НДС"</w:t>
            </w:r>
          </w:p>
          <w:p w:rsidR="00D17334" w:rsidRDefault="00D17334">
            <w:pPr>
              <w:pStyle w:val="ConsPlusNormal"/>
              <w:spacing w:before="200"/>
              <w:ind w:firstLine="540"/>
              <w:jc w:val="both"/>
            </w:pPr>
            <w:hyperlink r:id="rId20" w:history="1">
              <w:r>
                <w:rPr>
                  <w:color w:val="0000FF"/>
                </w:rPr>
                <w:t>Письмо</w:t>
              </w:r>
            </w:hyperlink>
            <w:r>
              <w:t xml:space="preserve"> Минфина России от 12.09.2022 N 03-03-06/1/88108 "О дате признания расходов при методе начисления в целях налога на прибыль; о моменте определения налоговой базы по НДС при выполнении работ и периоде, в котором суммы НДС принимаются к вычету"</w:t>
            </w:r>
          </w:p>
          <w:p w:rsidR="00D17334" w:rsidRDefault="00D17334">
            <w:pPr>
              <w:pStyle w:val="ConsPlusNormal"/>
              <w:spacing w:before="200"/>
              <w:ind w:firstLine="540"/>
              <w:jc w:val="both"/>
            </w:pPr>
            <w:hyperlink r:id="rId21" w:history="1">
              <w:r>
                <w:rPr>
                  <w:color w:val="0000FF"/>
                </w:rPr>
                <w:t>Письмо</w:t>
              </w:r>
            </w:hyperlink>
            <w:r>
              <w:t xml:space="preserve"> Минфина России от 07.03.2022 N 03-07-12/19129 "О сроке выставления счетов-фактур в случае отгрузки товаров в адрес одного покупателя в течение месяца"</w:t>
            </w:r>
          </w:p>
          <w:p w:rsidR="00D17334" w:rsidRDefault="00D17334">
            <w:pPr>
              <w:pStyle w:val="ConsPlusNormal"/>
              <w:spacing w:before="200"/>
              <w:ind w:firstLine="540"/>
              <w:jc w:val="both"/>
            </w:pPr>
            <w:hyperlink r:id="rId22" w:history="1">
              <w:r>
                <w:rPr>
                  <w:color w:val="0000FF"/>
                </w:rPr>
                <w:t>Письмо</w:t>
              </w:r>
            </w:hyperlink>
            <w:r>
              <w:t xml:space="preserve"> Минфина России от 17.01.2022 N 03-03-06/1/1880 "О вычете НДС на основании счета-фактуры, выставленного позже установленного срока; об оформлении первичных учетных документов в целях налога на прибыль"</w:t>
            </w:r>
          </w:p>
          <w:p w:rsidR="00D17334" w:rsidRDefault="00D17334">
            <w:pPr>
              <w:pStyle w:val="ConsPlusNormal"/>
              <w:spacing w:before="200"/>
              <w:ind w:firstLine="540"/>
              <w:jc w:val="both"/>
            </w:pPr>
            <w:hyperlink r:id="rId23" w:history="1">
              <w:r>
                <w:rPr>
                  <w:color w:val="0000FF"/>
                </w:rPr>
                <w:t>Письмо</w:t>
              </w:r>
            </w:hyperlink>
            <w:r>
              <w:t xml:space="preserve"> Минфина России от 17.08.2020 N 03-03-06/1/72012 "О вычете НДС, если счет-фактура получен после завершения налогового периода; об учете в целях налога на прибыль расходов по долгосрочным договорам, подтвержденных первичными учетными документами"</w:t>
            </w:r>
          </w:p>
          <w:p w:rsidR="00D17334" w:rsidRDefault="00D17334">
            <w:pPr>
              <w:pStyle w:val="ConsPlusNormal"/>
              <w:spacing w:before="200"/>
              <w:ind w:firstLine="540"/>
              <w:jc w:val="both"/>
            </w:pPr>
            <w:hyperlink r:id="rId24" w:history="1">
              <w:r>
                <w:rPr>
                  <w:color w:val="0000FF"/>
                </w:rPr>
                <w:t>Письмо</w:t>
              </w:r>
            </w:hyperlink>
            <w:r>
              <w:t xml:space="preserve"> ФНС России от 25.03.2019 N СД-4-3/5272 "О дате признания в целях налога на прибыль затрат на оплату работ (услуг), подтверждаемых счетом-фактурой, УПД, документом о передаче результатов работ (оказании услуг), составленными в электронной форме"</w:t>
            </w:r>
          </w:p>
          <w:p w:rsidR="00D17334" w:rsidRDefault="00D17334">
            <w:pPr>
              <w:pStyle w:val="ConsPlusNormal"/>
              <w:spacing w:before="200"/>
              <w:ind w:firstLine="540"/>
              <w:jc w:val="both"/>
            </w:pPr>
            <w:hyperlink r:id="rId25" w:history="1">
              <w:r>
                <w:rPr>
                  <w:color w:val="0000FF"/>
                </w:rPr>
                <w:t>Письмо</w:t>
              </w:r>
            </w:hyperlink>
            <w:r>
              <w:t xml:space="preserve"> Минфина России от 14.02.2019 N 03-07-11/9305 "О вычете НДС по услугам, принятым на учет в сентябре, по счету-фактуре, полученному до 25 октября"</w:t>
            </w:r>
          </w:p>
          <w:p w:rsidR="00D17334" w:rsidRDefault="00D17334">
            <w:pPr>
              <w:pStyle w:val="ConsPlusNormal"/>
              <w:spacing w:before="200"/>
              <w:ind w:firstLine="540"/>
              <w:jc w:val="both"/>
            </w:pPr>
            <w:hyperlink r:id="rId26" w:history="1">
              <w:r>
                <w:rPr>
                  <w:color w:val="0000FF"/>
                </w:rPr>
                <w:t>Письмо</w:t>
              </w:r>
            </w:hyperlink>
            <w:r>
              <w:t xml:space="preserve"> Минфина России от 04.09.2018 N 03-07-11/63070 "О принятии к вычету НДС на основании одного счета-фактуры частями в разных налоговых периодах в течение трех лет после принятия на учет товаров (работ, услуг)"</w:t>
            </w:r>
          </w:p>
          <w:p w:rsidR="00D17334" w:rsidRDefault="00D17334">
            <w:pPr>
              <w:pStyle w:val="ConsPlusNormal"/>
              <w:spacing w:before="200"/>
              <w:ind w:firstLine="540"/>
              <w:jc w:val="both"/>
            </w:pPr>
            <w:hyperlink r:id="rId27" w:history="1">
              <w:r>
                <w:rPr>
                  <w:color w:val="0000FF"/>
                </w:rPr>
                <w:t>Письмо</w:t>
              </w:r>
            </w:hyperlink>
            <w:r>
              <w:t xml:space="preserve"> Минфина России от 23.12.2016 N 03-03-06/3/77429 "О налоге на прибыль и НДС, если поставщик выставил документы после периода, в котором товары (работы, услуги), имущественные права приняты на учет"</w:t>
            </w:r>
          </w:p>
          <w:p w:rsidR="00D17334" w:rsidRDefault="00D17334">
            <w:pPr>
              <w:pStyle w:val="ConsPlusNormal"/>
              <w:spacing w:before="200"/>
              <w:ind w:firstLine="540"/>
              <w:jc w:val="both"/>
            </w:pPr>
            <w:hyperlink r:id="rId28" w:history="1">
              <w:r>
                <w:rPr>
                  <w:color w:val="0000FF"/>
                </w:rPr>
                <w:t>Письмо</w:t>
              </w:r>
            </w:hyperlink>
            <w:r>
              <w:t xml:space="preserve"> Минфина России от 28.07.2016 N 03-07-11/44208 "О принятии к вычету НДС по счету-фактуре, выставленному 1 апреля и полученному 5 апреля, если товары приняты на учет 30 марта"</w:t>
            </w:r>
          </w:p>
          <w:p w:rsidR="00D17334" w:rsidRDefault="00D17334">
            <w:pPr>
              <w:pStyle w:val="ConsPlusNormal"/>
              <w:spacing w:before="200"/>
              <w:ind w:firstLine="540"/>
              <w:jc w:val="both"/>
            </w:pPr>
            <w:hyperlink r:id="rId29" w:history="1">
              <w:r>
                <w:rPr>
                  <w:color w:val="0000FF"/>
                </w:rPr>
                <w:t>Письмо</w:t>
              </w:r>
            </w:hyperlink>
            <w:r>
              <w:t xml:space="preserve"> УФНС России по г. Москве от 29.03.2016 N 16-15/031787 "О принятии к вычету НДС по счету-фактуре, выставленному позднее пяти дней со дня отгрузки"</w:t>
            </w:r>
          </w:p>
          <w:p w:rsidR="00D17334" w:rsidRDefault="00D17334">
            <w:pPr>
              <w:pStyle w:val="ConsPlusNormal"/>
              <w:spacing w:before="200"/>
              <w:ind w:firstLine="540"/>
              <w:jc w:val="both"/>
            </w:pPr>
            <w:hyperlink r:id="rId30" w:history="1">
              <w:r>
                <w:rPr>
                  <w:color w:val="0000FF"/>
                </w:rPr>
                <w:t>Письмо</w:t>
              </w:r>
            </w:hyperlink>
            <w:r>
              <w:t xml:space="preserve"> Минфина России от 09.04.2015 N 03-07-11/20290 "О сроках принятия НДС к вычету"</w:t>
            </w:r>
          </w:p>
        </w:tc>
      </w:tr>
    </w:tbl>
    <w:p w:rsidR="00D17334" w:rsidRDefault="00D17334">
      <w:pPr>
        <w:pStyle w:val="ConsPlusNormal"/>
        <w:jc w:val="both"/>
      </w:pPr>
    </w:p>
    <w:p w:rsidR="00D17334" w:rsidRDefault="00D17334">
      <w:pPr>
        <w:pStyle w:val="ConsPlusNormal"/>
        <w:jc w:val="both"/>
      </w:pPr>
    </w:p>
    <w:p w:rsidR="00D17334" w:rsidRDefault="00D1733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D17334">
      <w:headerReference w:type="default" r:id="rId31"/>
      <w:footerReference w:type="default" r:id="rId32"/>
      <w:headerReference w:type="first" r:id="rId33"/>
      <w:footerReference w:type="first" r:id="rId34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334" w:rsidRDefault="00D17334">
      <w:pPr>
        <w:spacing w:after="0" w:line="240" w:lineRule="auto"/>
      </w:pPr>
      <w:r>
        <w:separator/>
      </w:r>
    </w:p>
  </w:endnote>
  <w:endnote w:type="continuationSeparator" w:id="0">
    <w:p w:rsidR="00D17334" w:rsidRDefault="00D17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334" w:rsidRDefault="00D17334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334" w:rsidRDefault="00D17334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D17334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D17334" w:rsidRDefault="00D17334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D17334" w:rsidRDefault="00D17334">
          <w:pPr>
            <w:pStyle w:val="ConsPlusNormal"/>
            <w:jc w:val="center"/>
            <w:rPr>
              <w:rFonts w:ascii="Tahoma" w:hAnsi="Tahoma" w:cs="Tahoma"/>
              <w:b/>
              <w:bCs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D17334" w:rsidRDefault="00D17334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</w:rPr>
            <w:t xml:space="preserve">Страница </w:t>
          </w:r>
          <w:r>
            <w:rPr>
              <w:rFonts w:ascii="Tahoma" w:hAnsi="Tahoma" w:cs="Tahoma"/>
            </w:rPr>
            <w:fldChar w:fldCharType="begin"/>
          </w:r>
          <w:r>
            <w:rPr>
              <w:rFonts w:ascii="Tahoma" w:hAnsi="Tahoma" w:cs="Tahoma"/>
            </w:rPr>
            <w:instrText>\PAGE</w:instrText>
          </w:r>
          <w:r>
            <w:rPr>
              <w:rFonts w:ascii="Tahoma" w:hAnsi="Tahoma" w:cs="Tahoma"/>
            </w:rPr>
            <w:fldChar w:fldCharType="separate"/>
          </w:r>
          <w:r w:rsidR="00261636">
            <w:rPr>
              <w:rFonts w:ascii="Tahoma" w:hAnsi="Tahoma" w:cs="Tahoma"/>
              <w:noProof/>
            </w:rPr>
            <w:t>1</w:t>
          </w:r>
          <w:r>
            <w:rPr>
              <w:rFonts w:ascii="Tahoma" w:hAnsi="Tahoma" w:cs="Tahoma"/>
            </w:rP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rPr>
              <w:rFonts w:ascii="Tahoma" w:hAnsi="Tahoma" w:cs="Tahoma"/>
            </w:rPr>
            <w:fldChar w:fldCharType="begin"/>
          </w:r>
          <w:r>
            <w:rPr>
              <w:rFonts w:ascii="Tahoma" w:hAnsi="Tahoma" w:cs="Tahoma"/>
            </w:rPr>
            <w:instrText>\NUMPAGES</w:instrText>
          </w:r>
          <w:r>
            <w:rPr>
              <w:rFonts w:ascii="Tahoma" w:hAnsi="Tahoma" w:cs="Tahoma"/>
            </w:rPr>
            <w:fldChar w:fldCharType="separate"/>
          </w:r>
          <w:r w:rsidR="00261636">
            <w:rPr>
              <w:rFonts w:ascii="Tahoma" w:hAnsi="Tahoma" w:cs="Tahoma"/>
              <w:noProof/>
            </w:rPr>
            <w:t>1</w:t>
          </w:r>
          <w:r>
            <w:rPr>
              <w:rFonts w:ascii="Tahoma" w:hAnsi="Tahoma" w:cs="Tahoma"/>
            </w:rPr>
            <w:fldChar w:fldCharType="end"/>
          </w:r>
        </w:p>
      </w:tc>
    </w:tr>
  </w:tbl>
  <w:p w:rsidR="00D17334" w:rsidRDefault="00D17334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334" w:rsidRDefault="00D17334">
      <w:pPr>
        <w:spacing w:after="0" w:line="240" w:lineRule="auto"/>
      </w:pPr>
      <w:r>
        <w:separator/>
      </w:r>
    </w:p>
  </w:footnote>
  <w:footnote w:type="continuationSeparator" w:id="0">
    <w:p w:rsidR="00D17334" w:rsidRDefault="00D17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D17334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D17334" w:rsidRDefault="00D17334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Вопрос: О применении первичных учетных документов в целях подтверждения расходов по налогу на прибыль, а также применени...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D17334" w:rsidRDefault="00D17334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28.11.2023</w:t>
          </w:r>
        </w:p>
      </w:tc>
    </w:tr>
  </w:tbl>
  <w:p w:rsidR="00D17334" w:rsidRDefault="00D17334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D17334" w:rsidRDefault="00D17334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334" w:rsidRDefault="00D17334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1C4"/>
    <w:rsid w:val="00261636"/>
    <w:rsid w:val="00D17334"/>
    <w:rsid w:val="00F05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65267&amp;date=28.11.2023&amp;dst=103121&amp;field=134" TargetMode="External"/><Relationship Id="rId13" Type="http://schemas.openxmlformats.org/officeDocument/2006/relationships/hyperlink" Target="https://login.consultant.ru/link/?req=doc&amp;base=LAW&amp;n=327805&amp;date=28.11.2023&amp;dst=100324&amp;field=134" TargetMode="External"/><Relationship Id="rId18" Type="http://schemas.openxmlformats.org/officeDocument/2006/relationships/hyperlink" Target="https://login.consultant.ru/link/?req=doc&amp;base=LAW&amp;n=365267&amp;date=28.11.2023&amp;dst=100558&amp;field=134" TargetMode="External"/><Relationship Id="rId26" Type="http://schemas.openxmlformats.org/officeDocument/2006/relationships/hyperlink" Target="https://login.consultant.ru/link/?req=doc&amp;base=QUEST&amp;n=178920&amp;date=28.11.202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QUEST&amp;n=210220&amp;date=28.11.2023&amp;dst=100013&amp;field=134" TargetMode="External"/><Relationship Id="rId34" Type="http://schemas.openxmlformats.org/officeDocument/2006/relationships/footer" Target="footer2.xml"/><Relationship Id="rId7" Type="http://schemas.openxmlformats.org/officeDocument/2006/relationships/hyperlink" Target="https://login.consultant.ru/link/?req=doc&amp;base=LAW&amp;n=365267&amp;date=28.11.2023&amp;dst=102458&amp;field=134" TargetMode="External"/><Relationship Id="rId12" Type="http://schemas.openxmlformats.org/officeDocument/2006/relationships/hyperlink" Target="https://login.consultant.ru/link/?req=doc&amp;base=LAW&amp;n=349273&amp;date=28.11.2023&amp;dst=100094&amp;field=134" TargetMode="External"/><Relationship Id="rId17" Type="http://schemas.openxmlformats.org/officeDocument/2006/relationships/hyperlink" Target="https://login.consultant.ru/link/?req=doc&amp;base=LAW&amp;n=365267&amp;date=28.11.2023&amp;dst=11250&amp;field=134" TargetMode="External"/><Relationship Id="rId25" Type="http://schemas.openxmlformats.org/officeDocument/2006/relationships/hyperlink" Target="https://login.consultant.ru/link/?req=doc&amp;base=QUEST&amp;n=182793&amp;date=28.11.2023" TargetMode="External"/><Relationship Id="rId33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365267&amp;date=28.11.2023&amp;dst=100515&amp;field=134" TargetMode="External"/><Relationship Id="rId20" Type="http://schemas.openxmlformats.org/officeDocument/2006/relationships/hyperlink" Target="https://login.consultant.ru/link/?req=doc&amp;base=QUEST&amp;n=214097&amp;date=28.11.2023&amp;dst=100013&amp;field=134" TargetMode="External"/><Relationship Id="rId29" Type="http://schemas.openxmlformats.org/officeDocument/2006/relationships/hyperlink" Target="https://login.consultant.ru/link/?req=doc&amp;base=QUEST&amp;n=156322&amp;date=28.11.2023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365267&amp;date=28.11.2023&amp;dst=102311&amp;field=134" TargetMode="External"/><Relationship Id="rId24" Type="http://schemas.openxmlformats.org/officeDocument/2006/relationships/hyperlink" Target="https://login.consultant.ru/link/?req=doc&amp;base=QUEST&amp;n=183997&amp;date=28.11.2023&amp;dst=100017&amp;field=134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365267&amp;date=28.11.2023&amp;dst=15455&amp;field=134" TargetMode="External"/><Relationship Id="rId23" Type="http://schemas.openxmlformats.org/officeDocument/2006/relationships/hyperlink" Target="https://login.consultant.ru/link/?req=doc&amp;base=QUEST&amp;n=197130&amp;date=28.11.2023&amp;dst=100009&amp;field=134" TargetMode="External"/><Relationship Id="rId28" Type="http://schemas.openxmlformats.org/officeDocument/2006/relationships/hyperlink" Target="https://login.consultant.ru/link/?req=doc&amp;base=QUEST&amp;n=159300&amp;date=28.11.2023&amp;dst=100008&amp;field=134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365267&amp;date=28.11.2023&amp;dst=101954&amp;field=134" TargetMode="External"/><Relationship Id="rId19" Type="http://schemas.openxmlformats.org/officeDocument/2006/relationships/hyperlink" Target="https://login.consultant.ru/link/?req=doc&amp;base=QUEST&amp;n=215994&amp;date=28.11.2023&amp;dst=100011&amp;field=134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365267&amp;date=28.11.2023&amp;dst=1528&amp;field=134" TargetMode="External"/><Relationship Id="rId14" Type="http://schemas.openxmlformats.org/officeDocument/2006/relationships/hyperlink" Target="https://login.consultant.ru/link/?req=doc&amp;base=LAW&amp;n=365267&amp;date=28.11.2023&amp;dst=2136&amp;field=134" TargetMode="External"/><Relationship Id="rId22" Type="http://schemas.openxmlformats.org/officeDocument/2006/relationships/hyperlink" Target="https://login.consultant.ru/link/?req=doc&amp;base=QUEST&amp;n=209254&amp;date=28.11.2023&amp;dst=100009&amp;field=134" TargetMode="External"/><Relationship Id="rId27" Type="http://schemas.openxmlformats.org/officeDocument/2006/relationships/hyperlink" Target="https://login.consultant.ru/link/?req=doc&amp;base=QUEST&amp;n=164842&amp;date=28.11.2023" TargetMode="External"/><Relationship Id="rId30" Type="http://schemas.openxmlformats.org/officeDocument/2006/relationships/hyperlink" Target="https://login.consultant.ru/link/?req=doc&amp;base=QUEST&amp;n=144768&amp;date=28.11.2023" TargetMode="External"/><Relationship Id="rId35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1480</Words>
  <Characters>8441</Characters>
  <Application>Microsoft Office Word</Application>
  <DocSecurity>2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Вопрос: О применении первичных учетных документов в целях подтверждения расходов по налогу на прибыль, а также применения вычета НДС.(Письмо Минфина России от 03.11.2020 N 03-03-06/1/95811)</vt:lpstr>
      <vt:lpstr/>
    </vt:vector>
  </TitlesOfParts>
  <Company>КонсультантПлюс Версия 4023.00.09</Company>
  <LinksUpToDate>false</LinksUpToDate>
  <CharactersWithSpaces>9902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Вопрос: О применении первичных учетных документов в целях подтверждения расходов по налогу на прибыль, а также применения вычета НДС.(Письмо Минфина России от 03.11.2020 N 03-03-06/1/95811)</dc:title>
  <dc:creator>Пользователь Windows</dc:creator>
  <cp:lastModifiedBy>Пользователь Windows</cp:lastModifiedBy>
  <cp:revision>2</cp:revision>
  <dcterms:created xsi:type="dcterms:W3CDTF">2023-11-28T18:36:00Z</dcterms:created>
  <dcterms:modified xsi:type="dcterms:W3CDTF">2023-11-28T18:36:00Z</dcterms:modified>
</cp:coreProperties>
</file>