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AB" w:rsidRDefault="004756AB" w:rsidP="004756AB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 подтве</w:t>
      </w:r>
      <w:bookmarkStart w:id="0" w:name="_GoBack"/>
      <w:bookmarkEnd w:id="0"/>
      <w:r>
        <w:t>рждении расходов первичными учетными документами в целях налога на прибыль.</w:t>
      </w:r>
    </w:p>
    <w:p w:rsidR="004756AB" w:rsidRDefault="004756AB" w:rsidP="004756AB">
      <w:pPr>
        <w:pStyle w:val="ConsPlusNormal"/>
        <w:jc w:val="both"/>
      </w:pPr>
    </w:p>
    <w:p w:rsidR="004756AB" w:rsidRDefault="004756AB" w:rsidP="004756AB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4756AB" w:rsidRDefault="004756AB" w:rsidP="004756AB">
      <w:pPr>
        <w:pStyle w:val="ConsPlusTitle"/>
        <w:spacing w:before="200"/>
        <w:jc w:val="center"/>
      </w:pPr>
      <w:r>
        <w:t>МИНИСТЕРСТВО ФИНАНСОВ РОССИЙСКОЙ ФЕДЕРАЦИИ</w:t>
      </w:r>
    </w:p>
    <w:p w:rsidR="004756AB" w:rsidRDefault="004756AB" w:rsidP="004756AB">
      <w:pPr>
        <w:pStyle w:val="ConsPlusTitle"/>
        <w:jc w:val="center"/>
      </w:pPr>
    </w:p>
    <w:p w:rsidR="004756AB" w:rsidRDefault="004756AB" w:rsidP="004756AB">
      <w:pPr>
        <w:pStyle w:val="ConsPlusTitle"/>
        <w:jc w:val="center"/>
      </w:pPr>
      <w:r>
        <w:t>ПИСЬМО</w:t>
      </w:r>
    </w:p>
    <w:p w:rsidR="004756AB" w:rsidRDefault="004756AB" w:rsidP="004756AB">
      <w:pPr>
        <w:pStyle w:val="ConsPlusTitle"/>
        <w:jc w:val="center"/>
      </w:pPr>
      <w:r>
        <w:t>от 16 ноября 2018 г. N 03-03-06/1/82673</w:t>
      </w:r>
    </w:p>
    <w:p w:rsidR="004756AB" w:rsidRDefault="004756AB" w:rsidP="004756AB">
      <w:pPr>
        <w:pStyle w:val="ConsPlusNormal"/>
        <w:jc w:val="both"/>
      </w:pPr>
    </w:p>
    <w:p w:rsidR="004756AB" w:rsidRDefault="004756AB" w:rsidP="004756AB">
      <w:pPr>
        <w:pStyle w:val="ConsPlusNormal"/>
        <w:ind w:firstLine="540"/>
        <w:jc w:val="both"/>
      </w:pPr>
      <w:r>
        <w:t>Департамент налоговой и таможенной политики рассмотрел письмо по вопросу подтверждения расходов для целей налогообложения прибыли организаций первичными учетными документами и сообщает следующее.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пункта 1 статьи 252</w:t>
        </w:r>
      </w:hyperlink>
      <w:r>
        <w:t xml:space="preserve"> Налогового кодекса Российской Федерации (далее - НК РФ) налогоплательщик уменьшает полученные доходы на сумму произведенных расходов (за исключением расходов, указанных в </w:t>
      </w:r>
      <w:hyperlink r:id="rId6" w:history="1">
        <w:r>
          <w:rPr>
            <w:color w:val="0000FF"/>
          </w:rPr>
          <w:t>статье 270</w:t>
        </w:r>
      </w:hyperlink>
      <w:r>
        <w:t xml:space="preserve"> НК РФ).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 xml:space="preserve">Расходами признаются обоснованные и документально подтвержденные затраты (а в случаях, предусмотренных </w:t>
      </w:r>
      <w:hyperlink r:id="rId7" w:history="1">
        <w:r>
          <w:rPr>
            <w:color w:val="0000FF"/>
          </w:rPr>
          <w:t>статьей 265</w:t>
        </w:r>
      </w:hyperlink>
      <w:r>
        <w:t xml:space="preserve"> НК РФ, убытки), осуществленные (понесенные) налогоплательщиком.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proofErr w:type="gramStart"/>
      <w:r>
        <w:t>Под документально подтвержденными расходами понимаются затраты, подтвержденные документами, оформленными в соответствии с законодательством 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 с договором).</w:t>
      </w:r>
      <w:proofErr w:type="gramEnd"/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>При этом с целью формирования данных налогового учета необходимо наличие надлежащим образом оформленных оправдательных документов, подтверждающих понесенные расходы.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 xml:space="preserve">Следует учитывать, что согласно </w:t>
      </w:r>
      <w:hyperlink r:id="rId8" w:history="1">
        <w:r>
          <w:rPr>
            <w:color w:val="0000FF"/>
          </w:rPr>
          <w:t>статье 313</w:t>
        </w:r>
      </w:hyperlink>
      <w:r>
        <w:t xml:space="preserve"> НК РФ налоговый учет представляет собой систему обобщения информации для определения налоговой базы по налогу на прибыль на основе данных первичных документов, сгруппированных в соответствии с порядком, предусмотренным НК РФ.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10" w:history="1">
        <w:r>
          <w:rPr>
            <w:color w:val="0000FF"/>
          </w:rPr>
          <w:t>5 статьи 9</w:t>
        </w:r>
      </w:hyperlink>
      <w:r>
        <w:t xml:space="preserve"> Федерального закона от 06.12.2011 N 402-ФЗ "О бухгалтерском учете" каждый факт хозяйственной жизни подлежит оформлению первичным учетным документом. Первичный учетный документ составляется на бумажном носителе и (или) в виде электронного документа, подписанного электронной подписью.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proofErr w:type="gramStart"/>
      <w:r>
        <w:t>Обязательными реквизитами первичного учетного документа являются: наименование документа; дата составления документа; наименование экономического субъекта, составившего документ; содержание факта хозяйственной жизни; величина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события.</w:t>
      </w:r>
      <w:proofErr w:type="gramEnd"/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>При этом если действующим законодательством Российской Федерации для оформления конкретных операций установлены обязательные формы документов, то применяться должны установленные действующим законодательством формы документов.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proofErr w:type="gramStart"/>
      <w:r>
        <w:t xml:space="preserve">В соответствии со </w:t>
      </w:r>
      <w:hyperlink r:id="rId11" w:history="1">
        <w:r>
          <w:rPr>
            <w:color w:val="0000FF"/>
          </w:rPr>
          <w:t>статьей 1.1</w:t>
        </w:r>
      </w:hyperlink>
      <w:r>
        <w:t xml:space="preserve"> Федерального закона от 22.05.2003 N 54-ФЗ "О применении контрольно-кассовой техники при осуществлении расчетов в Российской Федерации" кассовый чек - первичный учетный документ, сформированный в электронной форме и (или) отпечатанный с применением ККТ в момент расчета между пользователем и покупателем (клиентом), содержащий сведения о расчете, подтверждающий факт его осуществления и соответствующий требованиям законодательства Российской Федерации о применении</w:t>
      </w:r>
      <w:proofErr w:type="gramEnd"/>
      <w:r>
        <w:t xml:space="preserve"> контрольно-кассовой техники.</w:t>
      </w:r>
    </w:p>
    <w:p w:rsidR="004756AB" w:rsidRDefault="004756AB" w:rsidP="004756AB">
      <w:pPr>
        <w:pStyle w:val="ConsPlusNormal"/>
        <w:spacing w:before="200"/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расходы могут быть учтены в целях исчисления налога на прибыль </w:t>
      </w:r>
      <w:r>
        <w:lastRenderedPageBreak/>
        <w:t>организаций, если подтверждающие документы оформлены в соответствии с законодательством Российской Федерации и из этих документов четко и определенно видно, какие расходы были произведены.</w:t>
      </w:r>
    </w:p>
    <w:p w:rsidR="004756AB" w:rsidRDefault="004756AB" w:rsidP="004756AB">
      <w:pPr>
        <w:pStyle w:val="ConsPlusNormal"/>
        <w:jc w:val="both"/>
      </w:pPr>
    </w:p>
    <w:p w:rsidR="004756AB" w:rsidRDefault="004756AB" w:rsidP="004756AB">
      <w:pPr>
        <w:pStyle w:val="ConsPlusNormal"/>
        <w:jc w:val="right"/>
      </w:pPr>
      <w:r>
        <w:t>Заместитель директора Департамента</w:t>
      </w:r>
    </w:p>
    <w:p w:rsidR="004756AB" w:rsidRDefault="004756AB" w:rsidP="004756AB">
      <w:pPr>
        <w:pStyle w:val="ConsPlusNormal"/>
        <w:jc w:val="right"/>
      </w:pPr>
      <w:r>
        <w:t>А.А.СМИРНОВ</w:t>
      </w:r>
    </w:p>
    <w:p w:rsidR="004756AB" w:rsidRDefault="004756AB" w:rsidP="004756AB">
      <w:pPr>
        <w:pStyle w:val="ConsPlusNormal"/>
      </w:pPr>
      <w:r>
        <w:t>16.11.2018</w:t>
      </w:r>
    </w:p>
    <w:p w:rsidR="00635788" w:rsidRDefault="00635788"/>
    <w:sectPr w:rsidR="0063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82"/>
    <w:rsid w:val="004756AB"/>
    <w:rsid w:val="00635788"/>
    <w:rsid w:val="006E1482"/>
    <w:rsid w:val="009A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6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56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6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56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8854&amp;date=28.11.2023&amp;dst=103044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08854&amp;date=28.11.2023&amp;dst=102311&amp;field=13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8854&amp;date=28.11.2023&amp;dst=102368&amp;field=134" TargetMode="External"/><Relationship Id="rId11" Type="http://schemas.openxmlformats.org/officeDocument/2006/relationships/hyperlink" Target="https://login.consultant.ru/link/?req=doc&amp;base=LAW&amp;n=301665&amp;date=28.11.2023&amp;dst=71&amp;field=134" TargetMode="External"/><Relationship Id="rId5" Type="http://schemas.openxmlformats.org/officeDocument/2006/relationships/hyperlink" Target="https://login.consultant.ru/link/?req=doc&amp;base=LAW&amp;n=308854&amp;date=28.11.2023&amp;dst=101954&amp;field=134" TargetMode="External"/><Relationship Id="rId10" Type="http://schemas.openxmlformats.org/officeDocument/2006/relationships/hyperlink" Target="https://login.consultant.ru/link/?req=doc&amp;base=LAW&amp;n=303639&amp;date=28.11.2023&amp;dst=100090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3639&amp;date=28.11.2023&amp;dst=10032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2023-11-28T15:42:00Z</dcterms:created>
  <dcterms:modified xsi:type="dcterms:W3CDTF">2023-11-28T15:42:00Z</dcterms:modified>
</cp:coreProperties>
</file>